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04" w:rsidRDefault="00175504" w:rsidP="00175504">
      <w:pPr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B39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Оценки участников публичных обсуждений по организации и проведению мероприятия:</w:t>
      </w:r>
    </w:p>
    <w:p w:rsidR="00175504" w:rsidRPr="009B394D" w:rsidRDefault="00175504" w:rsidP="00175504">
      <w:pPr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75504" w:rsidRPr="009B394D" w:rsidRDefault="00175504" w:rsidP="001755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94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1A7A97C" wp14:editId="681DA760">
            <wp:extent cx="4783016" cy="2154116"/>
            <wp:effectExtent l="0" t="0" r="17780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75504" w:rsidRPr="009B394D" w:rsidRDefault="00175504" w:rsidP="00175504">
      <w:pPr>
        <w:tabs>
          <w:tab w:val="left" w:pos="6663"/>
        </w:tabs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5504" w:rsidRPr="009B394D" w:rsidRDefault="00175504" w:rsidP="0017550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5504" w:rsidRPr="009B394D" w:rsidRDefault="00175504" w:rsidP="00175504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394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4AB09F5" wp14:editId="40A9CE0D">
            <wp:extent cx="4800600" cy="2154115"/>
            <wp:effectExtent l="0" t="0" r="19050" b="177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75504" w:rsidRPr="009B394D" w:rsidRDefault="00175504" w:rsidP="0017550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5504" w:rsidRPr="009B394D" w:rsidRDefault="00175504" w:rsidP="00175504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394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D529E97" wp14:editId="759AE6D6">
            <wp:extent cx="4695093" cy="2118946"/>
            <wp:effectExtent l="0" t="0" r="10795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75504" w:rsidRPr="009B394D" w:rsidRDefault="00175504" w:rsidP="0017550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5504" w:rsidRPr="009B394D" w:rsidRDefault="00175504" w:rsidP="00175504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394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529693BB" wp14:editId="75AE4DAA">
            <wp:extent cx="4580792" cy="2321170"/>
            <wp:effectExtent l="0" t="0" r="10795" b="222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75504" w:rsidRPr="009B394D" w:rsidRDefault="00175504" w:rsidP="0017550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5504" w:rsidRPr="009B394D" w:rsidRDefault="00175504" w:rsidP="001755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анкете участники обсуждений высказали свои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замечания, </w:t>
      </w:r>
      <w:proofErr w:type="gramStart"/>
      <w:r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пожелания в части проведения подобных встреч Ростехнадзора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подконтрольными объектами:</w:t>
      </w:r>
    </w:p>
    <w:p w:rsidR="00175504" w:rsidRPr="004860B4" w:rsidRDefault="00175504" w:rsidP="0017550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Рассматривать конкретные примеры правоприменительной практики Управления 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поднадзорных предприятий.</w:t>
      </w:r>
    </w:p>
    <w:p w:rsidR="00175504" w:rsidRPr="003A19D3" w:rsidRDefault="00175504" w:rsidP="0017550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ходе мероприятий подробно разбирать нарушения, выявленных инспекторским составом Управления в ходе проверок.</w:t>
      </w:r>
    </w:p>
    <w:p w:rsidR="00523CBE" w:rsidRDefault="00523CBE">
      <w:bookmarkStart w:id="0" w:name="_GoBack"/>
      <w:bookmarkEnd w:id="0"/>
    </w:p>
    <w:sectPr w:rsidR="00523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70F1A"/>
    <w:multiLevelType w:val="hybridMultilevel"/>
    <w:tmpl w:val="1DF0F198"/>
    <w:lvl w:ilvl="0" w:tplc="063228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04"/>
    <w:rsid w:val="00175504"/>
    <w:rsid w:val="0052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5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5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По тематической направленности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layout>
                <c:manualLayout>
                  <c:x val="-3.3417461078947192E-2"/>
                  <c:y val="9.9891707279821731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13</c:v>
                </c:pt>
                <c:pt idx="3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91211231408573923"/>
          <c:y val="0.28143513310836143"/>
          <c:w val="7.3998797025371835E-2"/>
          <c:h val="0.41212973378327711"/>
        </c:manualLayout>
      </c:layout>
      <c:overlay val="0"/>
      <c:txPr>
        <a:bodyPr/>
        <a:lstStyle/>
        <a:p>
          <a:pPr>
            <a:defRPr sz="16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По программе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45,5%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</a:t>
                    </a:r>
                    <a:r>
                      <a:rPr lang="en-US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</a:t>
                    </a:r>
                    <a:r>
                      <a:rPr lang="ru-RU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15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800">
                <a:latin typeface="Times New Roman" pitchFamily="18" charset="0"/>
                <a:cs typeface="Times New Roman" pitchFamily="18" charset="0"/>
              </a:rPr>
              <a:t>По квалификации выступающих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610224846124859E-2"/>
          <c:y val="0.18903855085926616"/>
          <c:w val="0.85442041764626175"/>
          <c:h val="0.7598699489084997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Лист1!$A$3:$A$6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</c:v>
                </c:pt>
                <c:pt idx="3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По организации мероприятия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layout>
                <c:manualLayout>
                  <c:x val="-1.8469785105486164E-2"/>
                  <c:y val="7.598464179926448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Надежкина Ольга Александровна</dc:creator>
  <cp:lastModifiedBy>Надежкина Ольга Александровна</cp:lastModifiedBy>
  <cp:revision>1</cp:revision>
  <dcterms:created xsi:type="dcterms:W3CDTF">2018-06-22T13:28:00Z</dcterms:created>
  <dcterms:modified xsi:type="dcterms:W3CDTF">2018-06-22T13:29:00Z</dcterms:modified>
</cp:coreProperties>
</file>